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5" w:rsidRPr="00256A85" w:rsidRDefault="00256A85" w:rsidP="00256A85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 xml:space="preserve">         </w:t>
      </w:r>
      <w:r w:rsidRPr="00256A8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Экологическое законодательство</w:t>
      </w:r>
    </w:p>
    <w:p w:rsidR="00256A85" w:rsidRPr="00256A85" w:rsidRDefault="00256A85" w:rsidP="00256A85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</w:pPr>
      <w:r w:rsidRPr="00256A85"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>Законодательство в области охраны окружающей среды и экологической безопасности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</w:rPr>
        <w:drawing>
          <wp:inline distT="0" distB="0" distL="0" distR="0">
            <wp:extent cx="7381875" cy="5181600"/>
            <wp:effectExtent l="19050" t="0" r="9525" b="0"/>
            <wp:docPr id="1" name="Рисунок 1" descr="https://zhizdra.gosuslugi.ru/netcat_files/userfiles/2023/ek_z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izdra.gosuslugi.ru/netcat_files/userfiles/2023/ek_zak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 xml:space="preserve">Так, Закон РФ от 7 февраля 1992 г. № 2300-1-ФЗ «О защите прав потребителей» (ст. 7) дает право потребителю требовать, чтобы товары были безопасны для его жизни. Он также дает право органам управления на приостановление реализации товаров, если создается угроза здоровью 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граждан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либо состоянию окружающей среды. 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 законах о местном самоуправлении, налогообложении юридических лиц отражены различные льготы за снижение выбросов, использование чистых технологий и т. д.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также о стихийных бедствиях, их официальных прогнозах и последствиях; о состоянии экологии, здравоохранения, санитарии.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природоохранное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</w:t>
      </w:r>
      <w:proofErr w:type="spell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природоресурсное</w:t>
      </w:r>
      <w:proofErr w:type="spell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законодательство.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В подсистему </w:t>
      </w:r>
      <w:proofErr w:type="spell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природоресурсного</w:t>
      </w:r>
      <w:proofErr w:type="spell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законодательства входят: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Земельный кодекс РФ (ФЗ № 136-ФЗ от 25.10.2001 г.),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Закон РФ от 21 февраля 1992 г. № 2395-1-ФЗ «О недрах»,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Лесной кодекс РФ (ФЗ № 200-ФЗ от 04.12.2006 г.),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Водный кодекс Р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Ф(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ФЗ № 74-ФЗ от 03.06.2006 г.),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Федеральный закон от 24 апреля 1995 г. № 52-ФЗ «О животном мире», а также другие законодательные и нормативные акты субъектов РФ.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 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Первая касается биологических начал человека, вторая – его материальных основ существования.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Положение Конституции РФ конкретизируется в источниках экологического права. 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 16 главах Закона закрепляются следующие правовые положения: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основы управления в области охраны окружающей среды;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права и обязанности граждан, общественных и иных некоммерческих объединений в области охраны окружающей среды;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экономическое регулирование в области охраны окружающей среды;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нормирование в области охраны окружающей среды;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оценка воздействия на окружающую среду и экологическая экспертиза;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требования в области охраны окружающей среды при осуществлении хозяйственной деятельности;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зоны экологического бедствия, зоны чрезвычайных ситуаций;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государственный мониторинг окружающей среды (государственный экологический мониторинг);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контроль в области охраны окружающей среды (экологический контроль);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научные исследования в области охраны окружающей среды;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основы формирования экологической культуры;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международное сотрудничество в области охраны окружающей среды.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Охрана здоровья и обеспечение благополучия человека –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–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ст. 18 Закона о захоронении, переработке, обезвреживании и утилизации производственных и бытовых отходов и т. д.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природоресурсного</w:t>
      </w:r>
      <w:proofErr w:type="spell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Круг экологических вопросов, по которым могут издаваться указы и распоряжения Президента РФ, практически не ограничен. В их числе следует назвать Указ Президента РФ от 4 февраля 1994 г. № 238 «О государственной стратегии Российской Федерации по 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охране окружающей среды и обеспечению устойчивого развития».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Постановления Правительства РФ по вопросам экологии можно разбить на три группы: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•    к первой группе относятся те, которые принимаются во исполнение закона для конкретизации отдельных положений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.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в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торая группа постановлений предназначена для определения компетенции органов управления и контроля.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•    третья группа постановлений включает нормативно-правовые акты дальнейшего правового регулирования экологических отношений.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Немаловажную роль играют нормативные правила –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 Согласно Конституции РФ субъекты Федерации также вправе принимать законы и иные нормативные правовые акты по вопросам, отнесенным к их ведению. Нормотворческой деятельностью вправе заниматься представительные и исполнительные органы власти республик, краев, областей, автономных образований, городов Москвы и</w:t>
      </w:r>
      <w:proofErr w:type="gram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</w:t>
      </w:r>
      <w:proofErr w:type="gram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анкт- Петербурга, Севастополя.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br/>
        <w:t>Сфера компетенции субъектов Федерации определяется отраслевыми законодательными актами: по землепользованию – Земельным кодексом РФ, по недрам – Законом РФ «О недрах», водопользованию – Водным кодексом РФ, по использованию животного мира – Федеральным законом «О животном мире», по окружающей природной среде –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</w:t>
      </w:r>
    </w:p>
    <w:p w:rsidR="00256A85" w:rsidRPr="00256A85" w:rsidRDefault="00256A85" w:rsidP="00256A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экологизация</w:t>
      </w:r>
      <w:proofErr w:type="spell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>экологизацией</w:t>
      </w:r>
      <w:proofErr w:type="spellEnd"/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</w:t>
      </w:r>
      <w:r w:rsidRPr="00256A85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экологические законы не всегда могут напрямую касаться хозяйствующих субъектов, занятых в различной сфере производства.</w:t>
      </w:r>
    </w:p>
    <w:p w:rsidR="00DC200C" w:rsidRDefault="00DC200C"/>
    <w:sectPr w:rsidR="00D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A85"/>
    <w:rsid w:val="00256A85"/>
    <w:rsid w:val="00D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6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A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6A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2024-07-09T05:42:00Z</dcterms:created>
  <dcterms:modified xsi:type="dcterms:W3CDTF">2024-07-09T05:43:00Z</dcterms:modified>
</cp:coreProperties>
</file>